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53" w:rsidRPr="00FE5F54" w:rsidRDefault="008C7C53" w:rsidP="00FE5F54">
      <w:pPr>
        <w:pStyle w:val="Sangradetextonormal"/>
        <w:spacing w:line="276" w:lineRule="auto"/>
        <w:ind w:left="0" w:firstLine="0"/>
        <w:jc w:val="both"/>
        <w:rPr>
          <w:rFonts w:ascii="Century Gothic" w:hAnsi="Century Gothic"/>
          <w:sz w:val="17"/>
          <w:szCs w:val="17"/>
        </w:rPr>
      </w:pPr>
      <w:r w:rsidRPr="00FE5F54">
        <w:rPr>
          <w:rFonts w:ascii="Century Gothic" w:hAnsi="Century Gothic"/>
          <w:sz w:val="17"/>
          <w:szCs w:val="17"/>
        </w:rPr>
        <w:t>ACADEMIA ECOS tiene como objetivo fundamental lograr la plena satisfacción de sus partes interesadas, desarrollando consigo un Sistema de Gestión Integrado basado en las normas UNE-EN-ISO 9001:2015, UNE-EN-I</w:t>
      </w:r>
      <w:r w:rsidR="00A72DBE">
        <w:rPr>
          <w:rFonts w:ascii="Century Gothic" w:hAnsi="Century Gothic"/>
          <w:sz w:val="17"/>
          <w:szCs w:val="17"/>
        </w:rPr>
        <w:t>SO 14001:2015 y 45001:2018</w:t>
      </w:r>
      <w:r w:rsidRPr="00FE5F54">
        <w:rPr>
          <w:rFonts w:ascii="Century Gothic" w:hAnsi="Century Gothic"/>
          <w:sz w:val="17"/>
          <w:szCs w:val="17"/>
        </w:rPr>
        <w:t xml:space="preserve">. La calidad y la preocupación por nuestro entorno es uno de los pilares de </w:t>
      </w:r>
      <w:bookmarkStart w:id="0" w:name="_GoBack"/>
      <w:bookmarkEnd w:id="0"/>
      <w:r w:rsidRPr="00FE5F54">
        <w:rPr>
          <w:rFonts w:ascii="Century Gothic" w:hAnsi="Century Gothic"/>
          <w:sz w:val="17"/>
          <w:szCs w:val="17"/>
        </w:rPr>
        <w:t>la entidad a la hora de ejecutar sus actividades. En la presente Política Integrada se definen las directrices principales en cuanto al cumplimiento de requisitos, prevención de la contaminación y seguridad y salud laboral.</w:t>
      </w:r>
    </w:p>
    <w:p w:rsidR="00FE5F54" w:rsidRPr="00FE5F54" w:rsidRDefault="00FE5F54" w:rsidP="00FE5F54">
      <w:pPr>
        <w:tabs>
          <w:tab w:val="left" w:pos="-1261"/>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center"/>
        <w:rPr>
          <w:rFonts w:ascii="Century Gothic" w:hAnsi="Century Gothic" w:cs="Arial"/>
          <w:b/>
          <w:i/>
          <w:sz w:val="17"/>
          <w:szCs w:val="17"/>
        </w:rPr>
      </w:pPr>
    </w:p>
    <w:p w:rsidR="008C7C53" w:rsidRPr="00FE5F54" w:rsidRDefault="008C7C53" w:rsidP="00FE5F54">
      <w:pPr>
        <w:tabs>
          <w:tab w:val="left" w:pos="-1261"/>
          <w:tab w:val="left" w:pos="-720"/>
          <w:tab w:val="left" w:pos="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center"/>
        <w:rPr>
          <w:rFonts w:ascii="Century Gothic" w:hAnsi="Century Gothic" w:cs="Arial"/>
          <w:b/>
          <w:i/>
          <w:sz w:val="17"/>
          <w:szCs w:val="17"/>
        </w:rPr>
      </w:pPr>
      <w:r w:rsidRPr="00FE5F54">
        <w:rPr>
          <w:rFonts w:ascii="Century Gothic" w:hAnsi="Century Gothic" w:cs="Arial"/>
          <w:b/>
          <w:i/>
          <w:sz w:val="17"/>
          <w:szCs w:val="17"/>
        </w:rPr>
        <w:t>“DISEÑO E IMPARTICIÓN DE FORMACIÓN NO REGLADA PRESENCIAL, TELEMÁTICA Y A DISTANCIA</w:t>
      </w:r>
      <w:r w:rsidR="00FD135E">
        <w:rPr>
          <w:rFonts w:ascii="Century Gothic" w:hAnsi="Century Gothic" w:cs="Arial"/>
          <w:b/>
          <w:i/>
          <w:sz w:val="17"/>
          <w:szCs w:val="17"/>
        </w:rPr>
        <w:t xml:space="preserve"> Y SERVICIO DE CONSULTORIA</w:t>
      </w:r>
      <w:r w:rsidRPr="00FE5F54">
        <w:rPr>
          <w:rFonts w:ascii="Century Gothic" w:hAnsi="Century Gothic" w:cs="Arial"/>
          <w:b/>
          <w:i/>
          <w:sz w:val="17"/>
          <w:szCs w:val="17"/>
        </w:rPr>
        <w:t>”.</w:t>
      </w:r>
    </w:p>
    <w:p w:rsidR="008C7C53" w:rsidRPr="00FE5F54" w:rsidRDefault="008C7C53" w:rsidP="00FE5F54">
      <w:pPr>
        <w:pStyle w:val="Sangradetextonormal"/>
        <w:ind w:left="0" w:firstLine="0"/>
        <w:jc w:val="both"/>
        <w:rPr>
          <w:rFonts w:ascii="Century Gothic" w:hAnsi="Century Gothic"/>
          <w:sz w:val="17"/>
          <w:szCs w:val="17"/>
        </w:rPr>
      </w:pPr>
    </w:p>
    <w:p w:rsidR="008C7C53" w:rsidRPr="00FE5F54" w:rsidRDefault="008C7C53" w:rsidP="00FE5F54">
      <w:pPr>
        <w:pStyle w:val="Sangradetextonormal"/>
        <w:ind w:left="0" w:firstLine="0"/>
        <w:jc w:val="both"/>
        <w:rPr>
          <w:rFonts w:ascii="Century Gothic" w:hAnsi="Century Gothic"/>
          <w:sz w:val="17"/>
          <w:szCs w:val="17"/>
        </w:rPr>
      </w:pPr>
      <w:r w:rsidRPr="00FE5F54">
        <w:rPr>
          <w:rFonts w:ascii="Century Gothic" w:hAnsi="Century Gothic"/>
          <w:sz w:val="17"/>
          <w:szCs w:val="17"/>
        </w:rPr>
        <w:t>Establece como principios básicos en la gestión:</w:t>
      </w:r>
    </w:p>
    <w:p w:rsidR="00852DD7" w:rsidRPr="00FE5F54" w:rsidRDefault="00852DD7" w:rsidP="00852DD7">
      <w:pPr>
        <w:pStyle w:val="Sangradetextonormal"/>
        <w:ind w:left="0" w:firstLine="0"/>
        <w:jc w:val="both"/>
        <w:rPr>
          <w:rFonts w:ascii="Century Gothic" w:hAnsi="Century Gothic"/>
          <w:sz w:val="17"/>
          <w:szCs w:val="17"/>
        </w:rPr>
      </w:pPr>
    </w:p>
    <w:p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1.</w:t>
      </w:r>
      <w:r w:rsidRPr="00FE5F54">
        <w:rPr>
          <w:rFonts w:ascii="Century Gothic" w:hAnsi="Century Gothic"/>
          <w:sz w:val="17"/>
          <w:szCs w:val="17"/>
        </w:rPr>
        <w:tab/>
        <w:t>Cumplir con los requisitos especificados en las normas de referencia, así como con los legales vigentes de aplicación a las actividades que desarrolla la entidad.</w:t>
      </w:r>
    </w:p>
    <w:p w:rsidR="00316956" w:rsidRDefault="00316956" w:rsidP="00316956">
      <w:pPr>
        <w:jc w:val="both"/>
        <w:rPr>
          <w:rFonts w:ascii="Century Gothic" w:hAnsi="Century Gothic"/>
          <w:color w:val="000000" w:themeColor="text1"/>
          <w:sz w:val="18"/>
        </w:rPr>
      </w:pPr>
      <w:r w:rsidRPr="00D1497F">
        <w:rPr>
          <w:rFonts w:ascii="Century Gothic" w:hAnsi="Century Gothic"/>
          <w:color w:val="000000" w:themeColor="text1"/>
          <w:sz w:val="18"/>
        </w:rPr>
        <w:t>2.</w:t>
      </w:r>
      <w:r w:rsidRPr="00D1497F">
        <w:rPr>
          <w:rFonts w:ascii="Century Gothic" w:hAnsi="Century Gothic"/>
          <w:color w:val="000000" w:themeColor="text1"/>
          <w:sz w:val="18"/>
        </w:rPr>
        <w:tab/>
        <w:t>Definir los requisitos demandados por los clientes, los requisitos legales aplicables y otros requisitos en materia de prevención de riesgos laborales y medio ambiente que afecten a nuestra actividad y a los que la organización suscriba, así asegurar que los servicios prestados cumplen con estas especificaciones. La atención será personalizada, ofreciendo una información clara y precisa y a través de documentación comprensible.</w:t>
      </w:r>
    </w:p>
    <w:p w:rsidR="00316956" w:rsidRPr="00D1497F" w:rsidRDefault="00316956" w:rsidP="00316956">
      <w:pPr>
        <w:jc w:val="both"/>
        <w:rPr>
          <w:rFonts w:ascii="Century Gothic" w:hAnsi="Century Gothic"/>
          <w:color w:val="000000" w:themeColor="text1"/>
          <w:sz w:val="18"/>
        </w:rPr>
      </w:pPr>
    </w:p>
    <w:p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3.</w:t>
      </w:r>
      <w:r w:rsidRPr="00FE5F54">
        <w:rPr>
          <w:rFonts w:ascii="Century Gothic" w:hAnsi="Century Gothic"/>
          <w:sz w:val="17"/>
          <w:szCs w:val="17"/>
        </w:rPr>
        <w:tab/>
        <w:t>Compromiso de protección medio ambiental, incluida la prevención de la contaminación y otros compromisos específicos acordes al contexto de la organización y análisis del ciclo de vida.</w:t>
      </w:r>
    </w:p>
    <w:p w:rsidR="00316956" w:rsidRDefault="00316956" w:rsidP="00316956">
      <w:pPr>
        <w:jc w:val="both"/>
        <w:rPr>
          <w:rFonts w:ascii="Century Gothic" w:hAnsi="Century Gothic"/>
          <w:color w:val="000000" w:themeColor="text1"/>
          <w:sz w:val="18"/>
        </w:rPr>
      </w:pPr>
      <w:r w:rsidRPr="00D1497F">
        <w:rPr>
          <w:rFonts w:ascii="Century Gothic" w:hAnsi="Century Gothic"/>
          <w:color w:val="000000" w:themeColor="text1"/>
          <w:sz w:val="18"/>
        </w:rPr>
        <w:t>4.</w:t>
      </w:r>
      <w:r w:rsidRPr="00D1497F">
        <w:rPr>
          <w:rFonts w:ascii="Century Gothic" w:hAnsi="Century Gothic"/>
          <w:color w:val="000000" w:themeColor="text1"/>
          <w:sz w:val="18"/>
        </w:rPr>
        <w:tab/>
        <w:t xml:space="preserve">Nuestro compromiso es proteger la seguridad y salud de todos nuestros empleados, con la convicción de que los accidentes de trabajo y enfermedades profesionales pueden y deben ser evitados. Para ello, adoptamos el principio de mejora permanente de la acción preventiva y proporcionamos condiciones de trabajo seguras y saludables para la prevención de lesiones y deterioro de la salud relacionados con el trabajo, que incluye, entre otras, actuación ante emergencias, adecuación del trabajo a la persona, selección de equipos de trabajo, coordinación entre empresas y demás obligaciones recogidas en el marco normativo de prevención. </w:t>
      </w:r>
    </w:p>
    <w:p w:rsidR="00316956" w:rsidRPr="00D1497F" w:rsidRDefault="00316956" w:rsidP="00316956">
      <w:pPr>
        <w:jc w:val="both"/>
        <w:rPr>
          <w:rFonts w:ascii="Century Gothic" w:hAnsi="Century Gothic"/>
          <w:color w:val="000000" w:themeColor="text1"/>
          <w:sz w:val="18"/>
        </w:rPr>
      </w:pPr>
    </w:p>
    <w:p w:rsidR="0000216C" w:rsidRPr="00FE5F54" w:rsidRDefault="00F76790" w:rsidP="0000216C">
      <w:pPr>
        <w:spacing w:after="160" w:line="259" w:lineRule="auto"/>
        <w:jc w:val="both"/>
        <w:rPr>
          <w:rFonts w:ascii="Century Gothic" w:hAnsi="Century Gothic"/>
          <w:sz w:val="17"/>
          <w:szCs w:val="17"/>
        </w:rPr>
      </w:pPr>
      <w:r w:rsidRPr="00FE5F54">
        <w:rPr>
          <w:rFonts w:ascii="Century Gothic" w:hAnsi="Century Gothic"/>
          <w:sz w:val="17"/>
          <w:szCs w:val="17"/>
        </w:rPr>
        <w:t>5</w:t>
      </w:r>
      <w:r w:rsidR="0000216C" w:rsidRPr="00FE5F54">
        <w:rPr>
          <w:rFonts w:ascii="Century Gothic" w:hAnsi="Century Gothic"/>
          <w:sz w:val="17"/>
          <w:szCs w:val="17"/>
        </w:rPr>
        <w:t>.        Las personas constituyen el valor más importante de la Empresa. Por ello deben estar cualificadas e identificadas con los objetivos de nuestra organización y sus opiniones han de ser consideradas. La formación e información sobre los riesgos, así como los medios y las medidas a adoptar para su prevención son de capital importancia y deben llegar a todos los empleados de la Empresa.</w:t>
      </w:r>
    </w:p>
    <w:p w:rsidR="0000216C" w:rsidRPr="00FE5F54" w:rsidRDefault="00F76790" w:rsidP="0000216C">
      <w:pPr>
        <w:spacing w:after="160" w:line="259" w:lineRule="auto"/>
        <w:jc w:val="both"/>
        <w:rPr>
          <w:rFonts w:ascii="Century Gothic" w:hAnsi="Century Gothic"/>
          <w:sz w:val="17"/>
          <w:szCs w:val="17"/>
        </w:rPr>
      </w:pPr>
      <w:r w:rsidRPr="00FE5F54">
        <w:rPr>
          <w:rFonts w:ascii="Century Gothic" w:hAnsi="Century Gothic"/>
          <w:sz w:val="17"/>
          <w:szCs w:val="17"/>
        </w:rPr>
        <w:t>6</w:t>
      </w:r>
      <w:r w:rsidR="0000216C" w:rsidRPr="00FE5F54">
        <w:rPr>
          <w:rFonts w:ascii="Century Gothic" w:hAnsi="Century Gothic"/>
          <w:sz w:val="17"/>
          <w:szCs w:val="17"/>
        </w:rPr>
        <w:t xml:space="preserve">.            En el Plan de Prevención se concretan las pautas de actuación. Debe ser conocido por todas las personas. </w:t>
      </w:r>
    </w:p>
    <w:p w:rsidR="0000216C" w:rsidRPr="00FE5F54" w:rsidRDefault="00F76790" w:rsidP="0000216C">
      <w:pPr>
        <w:spacing w:after="160" w:line="259" w:lineRule="auto"/>
        <w:jc w:val="both"/>
        <w:rPr>
          <w:rFonts w:ascii="Century Gothic" w:hAnsi="Century Gothic"/>
          <w:sz w:val="17"/>
          <w:szCs w:val="17"/>
        </w:rPr>
      </w:pPr>
      <w:r w:rsidRPr="00FE5F54">
        <w:rPr>
          <w:rFonts w:ascii="Century Gothic" w:hAnsi="Century Gothic"/>
          <w:sz w:val="17"/>
          <w:szCs w:val="17"/>
        </w:rPr>
        <w:t xml:space="preserve">7.              </w:t>
      </w:r>
      <w:r w:rsidR="0000216C" w:rsidRPr="00FE5F54">
        <w:rPr>
          <w:rFonts w:ascii="Century Gothic" w:hAnsi="Century Gothic"/>
          <w:sz w:val="17"/>
          <w:szCs w:val="17"/>
        </w:rPr>
        <w:t>Para la puesta en práctica y desarrollo de esta Política de Prevención, la Empresa cuenta con la participación de sus trabajadores y de los órganos de representación de los mismos.</w:t>
      </w:r>
    </w:p>
    <w:p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8.</w:t>
      </w:r>
      <w:r w:rsidRPr="00FE5F54">
        <w:rPr>
          <w:rFonts w:ascii="Century Gothic" w:hAnsi="Century Gothic"/>
          <w:sz w:val="17"/>
          <w:szCs w:val="17"/>
        </w:rPr>
        <w:tab/>
        <w:t>Promover la gestión de la calidad, medio ambiente y salud y seguridad al personal, en todos los niveles y en todos los procesos de la entidad, a través de una correcta comunicación interna.</w:t>
      </w:r>
    </w:p>
    <w:p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9.</w:t>
      </w:r>
      <w:r w:rsidRPr="00FE5F54">
        <w:rPr>
          <w:rFonts w:ascii="Century Gothic" w:hAnsi="Century Gothic"/>
          <w:sz w:val="17"/>
          <w:szCs w:val="17"/>
        </w:rPr>
        <w:tab/>
        <w:t>Administrar los recursos humanos en el marco de un proceso de mejora continua que permita, permanentemente, obtener una mayor eficiencia en la gestión. El análisis del contexto es una herramienta fundamental para obtener resultados satisfactorios.</w:t>
      </w:r>
    </w:p>
    <w:p w:rsidR="00316956" w:rsidRDefault="00316956" w:rsidP="00316956">
      <w:pPr>
        <w:jc w:val="both"/>
        <w:rPr>
          <w:rFonts w:ascii="Century Gothic" w:hAnsi="Century Gothic"/>
          <w:color w:val="000000" w:themeColor="text1"/>
          <w:sz w:val="18"/>
        </w:rPr>
      </w:pPr>
      <w:r w:rsidRPr="00D1497F">
        <w:rPr>
          <w:rFonts w:ascii="Century Gothic" w:hAnsi="Century Gothic"/>
          <w:color w:val="000000" w:themeColor="text1"/>
          <w:sz w:val="18"/>
        </w:rPr>
        <w:t>10.</w:t>
      </w:r>
      <w:r w:rsidRPr="00D1497F">
        <w:rPr>
          <w:rFonts w:ascii="Century Gothic" w:hAnsi="Century Gothic"/>
          <w:color w:val="000000" w:themeColor="text1"/>
          <w:sz w:val="18"/>
        </w:rPr>
        <w:tab/>
        <w:t>Mejora continua de los productos y/o servicios prestados, así como de las instalaciones, equipos y medios disponibles, gracias al estudio de las necesidades de partes interesadas y análisis de la gestión del cambio, en pro de la mejora del desempeño ambiental y de la seguridad y salud en el trabajo recogidos en el sistema de gestión integrado de la entidad.</w:t>
      </w:r>
    </w:p>
    <w:p w:rsidR="00316956" w:rsidRPr="00D1497F" w:rsidRDefault="00316956" w:rsidP="00316956">
      <w:pPr>
        <w:jc w:val="both"/>
        <w:rPr>
          <w:rFonts w:ascii="Century Gothic" w:hAnsi="Century Gothic"/>
          <w:color w:val="000000" w:themeColor="text1"/>
          <w:sz w:val="18"/>
        </w:rPr>
      </w:pPr>
    </w:p>
    <w:p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11.</w:t>
      </w:r>
      <w:r w:rsidRPr="00FE5F54">
        <w:rPr>
          <w:rFonts w:ascii="Century Gothic" w:hAnsi="Century Gothic"/>
          <w:sz w:val="17"/>
          <w:szCs w:val="17"/>
        </w:rPr>
        <w:tab/>
        <w:t>Medir continuamente los niveles de calidad del servicio prestado, así como los niveles de calidad suministrados por proveedores y otros relacion</w:t>
      </w:r>
      <w:r w:rsidR="00F76790" w:rsidRPr="00FE5F54">
        <w:rPr>
          <w:rFonts w:ascii="Century Gothic" w:hAnsi="Century Gothic"/>
          <w:sz w:val="17"/>
          <w:szCs w:val="17"/>
        </w:rPr>
        <w:t xml:space="preserve">ados con la calidad final del </w:t>
      </w:r>
      <w:r w:rsidRPr="00FE5F54">
        <w:rPr>
          <w:rFonts w:ascii="Century Gothic" w:hAnsi="Century Gothic"/>
          <w:sz w:val="17"/>
          <w:szCs w:val="17"/>
        </w:rPr>
        <w:t>servicio.</w:t>
      </w:r>
    </w:p>
    <w:p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12.</w:t>
      </w:r>
      <w:r w:rsidRPr="00FE5F54">
        <w:rPr>
          <w:rFonts w:ascii="Century Gothic" w:hAnsi="Century Gothic"/>
          <w:sz w:val="17"/>
          <w:szCs w:val="17"/>
        </w:rPr>
        <w:tab/>
        <w:t>Especificar los objetivos a alcanzar (incluyendo los ambientales), siendo estos medibles y alcanzables dentro de un plazo de tiempo determinado.</w:t>
      </w:r>
    </w:p>
    <w:p w:rsidR="0000216C" w:rsidRPr="00FE5F54" w:rsidRDefault="0000216C" w:rsidP="0000216C">
      <w:pPr>
        <w:spacing w:after="160" w:line="259" w:lineRule="auto"/>
        <w:jc w:val="both"/>
        <w:rPr>
          <w:rFonts w:ascii="Century Gothic" w:hAnsi="Century Gothic"/>
          <w:sz w:val="17"/>
          <w:szCs w:val="17"/>
        </w:rPr>
      </w:pPr>
      <w:r w:rsidRPr="00FE5F54">
        <w:rPr>
          <w:rFonts w:ascii="Century Gothic" w:hAnsi="Century Gothic"/>
          <w:sz w:val="17"/>
          <w:szCs w:val="17"/>
        </w:rPr>
        <w:t>13.</w:t>
      </w:r>
      <w:r w:rsidRPr="00FE5F54">
        <w:rPr>
          <w:rFonts w:ascii="Century Gothic" w:hAnsi="Century Gothic"/>
          <w:sz w:val="17"/>
          <w:szCs w:val="17"/>
        </w:rPr>
        <w:tab/>
        <w:t>Establecer una identificación de riesgos, así como de aspectos ambientales para prevenir las causas que puedan dar origen a no conformidades.</w:t>
      </w:r>
    </w:p>
    <w:p w:rsidR="00FB5DFA" w:rsidRPr="00FE5F54" w:rsidRDefault="0000216C" w:rsidP="00FE5F54">
      <w:pPr>
        <w:spacing w:after="160" w:line="259" w:lineRule="auto"/>
        <w:jc w:val="both"/>
        <w:rPr>
          <w:rFonts w:ascii="Century Gothic" w:hAnsi="Century Gothic"/>
          <w:sz w:val="17"/>
          <w:szCs w:val="17"/>
        </w:rPr>
      </w:pPr>
      <w:r w:rsidRPr="00FE5F54">
        <w:rPr>
          <w:rFonts w:ascii="Century Gothic" w:hAnsi="Century Gothic"/>
          <w:sz w:val="17"/>
          <w:szCs w:val="17"/>
        </w:rPr>
        <w:t>Esta política f</w:t>
      </w:r>
      <w:r w:rsidR="00FE5F54">
        <w:rPr>
          <w:rFonts w:ascii="Century Gothic" w:hAnsi="Century Gothic"/>
          <w:sz w:val="17"/>
          <w:szCs w:val="17"/>
        </w:rPr>
        <w:t>orma parte de la filosofía de</w:t>
      </w:r>
      <w:r w:rsidRPr="00FE5F54">
        <w:rPr>
          <w:rFonts w:ascii="Century Gothic" w:hAnsi="Century Gothic"/>
          <w:sz w:val="17"/>
          <w:szCs w:val="17"/>
        </w:rPr>
        <w:t xml:space="preserve"> ACADEMIA ECOS y de su personal, se aplica, asegura y revisa anualmente por la Dirección con el propósito de buscar la adecuación continua al propósito que se </w:t>
      </w:r>
      <w:r w:rsidRPr="00FE5F54">
        <w:rPr>
          <w:rFonts w:ascii="Century Gothic" w:hAnsi="Century Gothic"/>
          <w:sz w:val="17"/>
          <w:szCs w:val="17"/>
        </w:rPr>
        <w:lastRenderedPageBreak/>
        <w:t>persigue. Se encuentra disponible y accesible en las dependencias, manteniéndose como información documentada para partes interesadas.</w:t>
      </w:r>
    </w:p>
    <w:p w:rsidR="00CE442B" w:rsidRPr="00FE5F54" w:rsidRDefault="00CE442B" w:rsidP="00852DD7">
      <w:pPr>
        <w:ind w:left="2124" w:firstLine="708"/>
        <w:jc w:val="center"/>
        <w:rPr>
          <w:rFonts w:ascii="Century Gothic" w:hAnsi="Century Gothic"/>
          <w:sz w:val="16"/>
        </w:rPr>
      </w:pPr>
      <w:r w:rsidRPr="00FE5F54">
        <w:rPr>
          <w:rFonts w:ascii="Century Gothic" w:hAnsi="Century Gothic"/>
          <w:sz w:val="16"/>
        </w:rPr>
        <w:t>Firmado:</w:t>
      </w:r>
      <w:r w:rsidR="00852DD7" w:rsidRPr="00FE5F54">
        <w:rPr>
          <w:rFonts w:ascii="Century Gothic" w:hAnsi="Century Gothic"/>
          <w:sz w:val="16"/>
        </w:rPr>
        <w:t xml:space="preserve"> LA DIRECIÓN</w:t>
      </w:r>
    </w:p>
    <w:sectPr w:rsidR="00CE442B" w:rsidRPr="00FE5F54" w:rsidSect="00FE5F54">
      <w:headerReference w:type="default" r:id="rId7"/>
      <w:pgSz w:w="11906" w:h="16838"/>
      <w:pgMar w:top="1560" w:right="1418" w:bottom="142"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2F" w:rsidRDefault="00146A2F" w:rsidP="00CE442B">
      <w:r>
        <w:separator/>
      </w:r>
    </w:p>
  </w:endnote>
  <w:endnote w:type="continuationSeparator" w:id="0">
    <w:p w:rsidR="00146A2F" w:rsidRDefault="00146A2F" w:rsidP="00C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2F" w:rsidRDefault="00146A2F" w:rsidP="00CE442B">
      <w:r>
        <w:separator/>
      </w:r>
    </w:p>
  </w:footnote>
  <w:footnote w:type="continuationSeparator" w:id="0">
    <w:p w:rsidR="00146A2F" w:rsidRDefault="00146A2F" w:rsidP="00CE4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6" w:type="dxa"/>
      <w:jc w:val="center"/>
      <w:tblBorders>
        <w:top w:val="double" w:sz="4" w:space="0" w:color="7F7F7F"/>
        <w:left w:val="double" w:sz="4" w:space="0" w:color="7F7F7F"/>
        <w:bottom w:val="double" w:sz="4" w:space="0" w:color="7F7F7F"/>
        <w:right w:val="doub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3096"/>
      <w:gridCol w:w="4758"/>
      <w:gridCol w:w="2382"/>
    </w:tblGrid>
    <w:tr w:rsidR="005655DF" w:rsidRPr="005655DF" w:rsidTr="00A974E3">
      <w:trPr>
        <w:cantSplit/>
        <w:trHeight w:val="825"/>
        <w:jc w:val="center"/>
      </w:trPr>
      <w:tc>
        <w:tcPr>
          <w:tcW w:w="3096" w:type="dxa"/>
          <w:vMerge w:val="restart"/>
          <w:vAlign w:val="center"/>
        </w:tcPr>
        <w:p w:rsidR="00CE442B" w:rsidRPr="005655DF" w:rsidRDefault="00827CF4" w:rsidP="00736532">
          <w:pPr>
            <w:jc w:val="center"/>
            <w:rPr>
              <w:rFonts w:cs="Arial"/>
              <w:b/>
              <w:sz w:val="16"/>
            </w:rPr>
          </w:pPr>
          <w:r w:rsidRPr="00DE1684">
            <w:rPr>
              <w:noProof/>
            </w:rPr>
            <w:drawing>
              <wp:inline distT="0" distB="0" distL="0" distR="0">
                <wp:extent cx="552450" cy="571500"/>
                <wp:effectExtent l="0" t="0" r="0" b="0"/>
                <wp:docPr id="25" name="Imagen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7140" w:type="dxa"/>
          <w:gridSpan w:val="2"/>
          <w:shd w:val="clear" w:color="auto" w:fill="auto"/>
          <w:vAlign w:val="center"/>
        </w:tcPr>
        <w:p w:rsidR="00CE442B" w:rsidRPr="005655DF" w:rsidRDefault="00CE442B" w:rsidP="008C7C53">
          <w:pPr>
            <w:pStyle w:val="Encabezado"/>
            <w:tabs>
              <w:tab w:val="clear" w:pos="4252"/>
              <w:tab w:val="center" w:pos="-3189"/>
            </w:tabs>
            <w:jc w:val="center"/>
            <w:rPr>
              <w:rFonts w:ascii="Arial" w:hAnsi="Arial" w:cs="Arial"/>
              <w:b/>
              <w:i/>
            </w:rPr>
          </w:pPr>
          <w:r w:rsidRPr="005655DF">
            <w:rPr>
              <w:rFonts w:ascii="Arial" w:hAnsi="Arial" w:cs="Arial"/>
              <w:b/>
              <w:i/>
            </w:rPr>
            <w:t xml:space="preserve">POLÍTICA </w:t>
          </w:r>
        </w:p>
      </w:tc>
    </w:tr>
    <w:tr w:rsidR="005655DF" w:rsidRPr="005655DF" w:rsidTr="00CE442B">
      <w:trPr>
        <w:cantSplit/>
        <w:trHeight w:val="300"/>
        <w:jc w:val="center"/>
      </w:trPr>
      <w:tc>
        <w:tcPr>
          <w:tcW w:w="3096" w:type="dxa"/>
          <w:vMerge/>
          <w:vAlign w:val="center"/>
        </w:tcPr>
        <w:p w:rsidR="00CE442B" w:rsidRPr="005655DF" w:rsidRDefault="00CE442B" w:rsidP="00CE442B">
          <w:pPr>
            <w:pStyle w:val="Encabezado"/>
            <w:tabs>
              <w:tab w:val="clear" w:pos="4252"/>
              <w:tab w:val="left" w:pos="8151"/>
            </w:tabs>
            <w:spacing w:before="60" w:after="60"/>
            <w:rPr>
              <w:rFonts w:ascii="Arial" w:hAnsi="Arial" w:cs="Arial"/>
            </w:rPr>
          </w:pPr>
        </w:p>
      </w:tc>
      <w:tc>
        <w:tcPr>
          <w:tcW w:w="4758" w:type="dxa"/>
          <w:vMerge w:val="restart"/>
          <w:shd w:val="clear" w:color="auto" w:fill="auto"/>
          <w:vAlign w:val="center"/>
        </w:tcPr>
        <w:p w:rsidR="00CE442B" w:rsidRPr="005655DF" w:rsidRDefault="00BA7785" w:rsidP="00CE442B">
          <w:pPr>
            <w:pStyle w:val="Encabezado"/>
            <w:tabs>
              <w:tab w:val="clear" w:pos="4252"/>
              <w:tab w:val="center" w:pos="-3189"/>
            </w:tabs>
            <w:jc w:val="center"/>
            <w:rPr>
              <w:rFonts w:ascii="Arial" w:hAnsi="Arial" w:cs="Arial"/>
              <w:b/>
              <w:i/>
            </w:rPr>
          </w:pPr>
          <w:r>
            <w:rPr>
              <w:rFonts w:ascii="Arial" w:hAnsi="Arial" w:cs="Arial"/>
              <w:b/>
              <w:i/>
            </w:rPr>
            <w:t>REVISIÓN 03</w:t>
          </w:r>
        </w:p>
      </w:tc>
      <w:tc>
        <w:tcPr>
          <w:tcW w:w="2382" w:type="dxa"/>
          <w:shd w:val="clear" w:color="auto" w:fill="auto"/>
          <w:vAlign w:val="center"/>
        </w:tcPr>
        <w:p w:rsidR="00CE442B" w:rsidRPr="005655DF" w:rsidRDefault="00BA7785" w:rsidP="00CE442B">
          <w:pPr>
            <w:pStyle w:val="Encabezado"/>
            <w:tabs>
              <w:tab w:val="clear" w:pos="4252"/>
              <w:tab w:val="center" w:pos="-3189"/>
            </w:tabs>
            <w:jc w:val="center"/>
            <w:rPr>
              <w:rFonts w:ascii="Arial" w:hAnsi="Arial" w:cs="Arial"/>
              <w:b/>
              <w:i/>
            </w:rPr>
          </w:pPr>
          <w:r>
            <w:rPr>
              <w:rFonts w:ascii="Arial" w:hAnsi="Arial" w:cs="Arial"/>
              <w:b/>
              <w:i/>
            </w:rPr>
            <w:t>NOVIEMBRE 2020</w:t>
          </w:r>
        </w:p>
      </w:tc>
    </w:tr>
    <w:tr w:rsidR="005655DF" w:rsidRPr="005655DF" w:rsidTr="00FE5F54">
      <w:trPr>
        <w:cantSplit/>
        <w:trHeight w:val="70"/>
        <w:jc w:val="center"/>
      </w:trPr>
      <w:tc>
        <w:tcPr>
          <w:tcW w:w="3096" w:type="dxa"/>
          <w:vMerge/>
          <w:vAlign w:val="center"/>
        </w:tcPr>
        <w:p w:rsidR="00CE442B" w:rsidRPr="005655DF" w:rsidRDefault="00CE442B" w:rsidP="00CE442B">
          <w:pPr>
            <w:pStyle w:val="Encabezado"/>
            <w:tabs>
              <w:tab w:val="clear" w:pos="4252"/>
              <w:tab w:val="left" w:pos="8151"/>
            </w:tabs>
            <w:spacing w:before="60" w:after="60"/>
            <w:rPr>
              <w:rFonts w:ascii="Arial" w:hAnsi="Arial" w:cs="Arial"/>
            </w:rPr>
          </w:pPr>
        </w:p>
      </w:tc>
      <w:tc>
        <w:tcPr>
          <w:tcW w:w="4758" w:type="dxa"/>
          <w:vMerge/>
          <w:shd w:val="clear" w:color="auto" w:fill="auto"/>
          <w:vAlign w:val="bottom"/>
        </w:tcPr>
        <w:p w:rsidR="00CE442B" w:rsidRPr="005655DF" w:rsidRDefault="00CE442B" w:rsidP="00CE442B">
          <w:pPr>
            <w:pStyle w:val="Encabezado"/>
            <w:tabs>
              <w:tab w:val="clear" w:pos="4252"/>
              <w:tab w:val="center" w:pos="-3189"/>
            </w:tabs>
            <w:jc w:val="center"/>
            <w:rPr>
              <w:rFonts w:ascii="Arial" w:hAnsi="Arial" w:cs="Arial"/>
              <w:b/>
              <w:i/>
            </w:rPr>
          </w:pPr>
        </w:p>
      </w:tc>
      <w:tc>
        <w:tcPr>
          <w:tcW w:w="2382" w:type="dxa"/>
          <w:shd w:val="clear" w:color="auto" w:fill="auto"/>
          <w:vAlign w:val="center"/>
        </w:tcPr>
        <w:p w:rsidR="00CE442B" w:rsidRPr="005655DF" w:rsidRDefault="00CE442B" w:rsidP="00CE442B">
          <w:pPr>
            <w:pStyle w:val="Encabezado"/>
            <w:tabs>
              <w:tab w:val="clear" w:pos="4252"/>
              <w:tab w:val="center" w:pos="-3189"/>
            </w:tabs>
            <w:jc w:val="center"/>
            <w:rPr>
              <w:rFonts w:ascii="Arial" w:hAnsi="Arial" w:cs="Arial"/>
              <w:b/>
              <w:i/>
            </w:rPr>
          </w:pPr>
          <w:r w:rsidRPr="005655DF">
            <w:rPr>
              <w:rFonts w:ascii="Arial" w:hAnsi="Arial" w:cs="Arial"/>
            </w:rPr>
            <w:t xml:space="preserve">Pág. </w:t>
          </w:r>
          <w:r w:rsidRPr="005655DF">
            <w:rPr>
              <w:rFonts w:ascii="Arial" w:hAnsi="Arial" w:cs="Arial"/>
            </w:rPr>
            <w:fldChar w:fldCharType="begin"/>
          </w:r>
          <w:r w:rsidRPr="005655DF">
            <w:rPr>
              <w:rFonts w:ascii="Arial" w:hAnsi="Arial" w:cs="Arial"/>
            </w:rPr>
            <w:instrText xml:space="preserve"> PAGE  \* MERGEFORMAT </w:instrText>
          </w:r>
          <w:r w:rsidRPr="005655DF">
            <w:rPr>
              <w:rFonts w:ascii="Arial" w:hAnsi="Arial" w:cs="Arial"/>
            </w:rPr>
            <w:fldChar w:fldCharType="separate"/>
          </w:r>
          <w:r w:rsidR="00BA7785">
            <w:rPr>
              <w:rFonts w:ascii="Arial" w:hAnsi="Arial" w:cs="Arial"/>
              <w:noProof/>
            </w:rPr>
            <w:t>2</w:t>
          </w:r>
          <w:r w:rsidRPr="005655DF">
            <w:rPr>
              <w:rFonts w:ascii="Arial" w:hAnsi="Arial" w:cs="Arial"/>
            </w:rPr>
            <w:fldChar w:fldCharType="end"/>
          </w:r>
          <w:r w:rsidRPr="005655DF">
            <w:rPr>
              <w:rFonts w:ascii="Arial" w:hAnsi="Arial" w:cs="Arial"/>
            </w:rPr>
            <w:t xml:space="preserve"> de </w:t>
          </w:r>
          <w:r w:rsidR="00BA7785">
            <w:fldChar w:fldCharType="begin"/>
          </w:r>
          <w:r w:rsidR="00BA7785">
            <w:instrText xml:space="preserve"> NUMPAGES  \* MERGEFORMAT </w:instrText>
          </w:r>
          <w:r w:rsidR="00BA7785">
            <w:fldChar w:fldCharType="separate"/>
          </w:r>
          <w:r w:rsidR="00BA7785" w:rsidRPr="00BA7785">
            <w:rPr>
              <w:rFonts w:ascii="Arial" w:hAnsi="Arial" w:cs="Arial"/>
              <w:noProof/>
            </w:rPr>
            <w:t>2</w:t>
          </w:r>
          <w:r w:rsidR="00BA7785">
            <w:rPr>
              <w:rFonts w:ascii="Arial" w:hAnsi="Arial" w:cs="Arial"/>
              <w:noProof/>
            </w:rPr>
            <w:fldChar w:fldCharType="end"/>
          </w:r>
        </w:p>
      </w:tc>
    </w:tr>
  </w:tbl>
  <w:p w:rsidR="00CE442B" w:rsidRDefault="00CE44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B4A"/>
    <w:multiLevelType w:val="hybridMultilevel"/>
    <w:tmpl w:val="571C29A8"/>
    <w:lvl w:ilvl="0" w:tplc="72BADE28">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1" w15:restartNumberingAfterBreak="0">
    <w:nsid w:val="318328C1"/>
    <w:multiLevelType w:val="hybridMultilevel"/>
    <w:tmpl w:val="816C8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1B"/>
    <w:rsid w:val="0000216C"/>
    <w:rsid w:val="001065CA"/>
    <w:rsid w:val="00146A2F"/>
    <w:rsid w:val="00176237"/>
    <w:rsid w:val="00245081"/>
    <w:rsid w:val="0027098C"/>
    <w:rsid w:val="00316956"/>
    <w:rsid w:val="003654A5"/>
    <w:rsid w:val="003E684D"/>
    <w:rsid w:val="00462BBD"/>
    <w:rsid w:val="004F04AA"/>
    <w:rsid w:val="00522610"/>
    <w:rsid w:val="005655DF"/>
    <w:rsid w:val="005960C9"/>
    <w:rsid w:val="005A2C1B"/>
    <w:rsid w:val="005A7D7D"/>
    <w:rsid w:val="00632516"/>
    <w:rsid w:val="00665F90"/>
    <w:rsid w:val="0072423D"/>
    <w:rsid w:val="00736532"/>
    <w:rsid w:val="00773FED"/>
    <w:rsid w:val="007E3637"/>
    <w:rsid w:val="00827CF4"/>
    <w:rsid w:val="00852DD7"/>
    <w:rsid w:val="008C7C53"/>
    <w:rsid w:val="00A0588C"/>
    <w:rsid w:val="00A72DBE"/>
    <w:rsid w:val="00B74BC1"/>
    <w:rsid w:val="00BA7785"/>
    <w:rsid w:val="00CE442B"/>
    <w:rsid w:val="00DA0137"/>
    <w:rsid w:val="00EA1272"/>
    <w:rsid w:val="00F079DF"/>
    <w:rsid w:val="00F76790"/>
    <w:rsid w:val="00F825BD"/>
    <w:rsid w:val="00F93527"/>
    <w:rsid w:val="00FB5DFA"/>
    <w:rsid w:val="00FD135E"/>
    <w:rsid w:val="00FE5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794E9"/>
  <w15:chartTrackingRefBased/>
  <w15:docId w15:val="{161E217A-B58B-4387-B980-1B81C24F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E442B"/>
    <w:pPr>
      <w:ind w:left="470" w:hanging="360"/>
    </w:pPr>
    <w:rPr>
      <w:sz w:val="20"/>
    </w:rPr>
  </w:style>
  <w:style w:type="character" w:customStyle="1" w:styleId="SangradetextonormalCar">
    <w:name w:val="Sangría de texto normal Car"/>
    <w:basedOn w:val="Fuentedeprrafopredeter"/>
    <w:link w:val="Sangradetextonormal"/>
    <w:rsid w:val="00CE442B"/>
    <w:rPr>
      <w:rFonts w:ascii="Times New Roman" w:eastAsia="Times New Roman" w:hAnsi="Times New Roman" w:cs="Times New Roman"/>
      <w:sz w:val="20"/>
      <w:szCs w:val="24"/>
      <w:lang w:eastAsia="es-ES"/>
    </w:rPr>
  </w:style>
  <w:style w:type="paragraph" w:styleId="Prrafodelista">
    <w:name w:val="List Paragraph"/>
    <w:basedOn w:val="Normal"/>
    <w:uiPriority w:val="34"/>
    <w:qFormat/>
    <w:rsid w:val="00CE442B"/>
    <w:pPr>
      <w:ind w:left="708"/>
    </w:pPr>
  </w:style>
  <w:style w:type="paragraph" w:styleId="Encabezado">
    <w:name w:val="header"/>
    <w:basedOn w:val="Normal"/>
    <w:link w:val="EncabezadoCar"/>
    <w:unhideWhenUsed/>
    <w:rsid w:val="00CE442B"/>
    <w:pPr>
      <w:tabs>
        <w:tab w:val="center" w:pos="4252"/>
        <w:tab w:val="right" w:pos="8504"/>
      </w:tabs>
    </w:pPr>
  </w:style>
  <w:style w:type="character" w:customStyle="1" w:styleId="EncabezadoCar">
    <w:name w:val="Encabezado Car"/>
    <w:basedOn w:val="Fuentedeprrafopredeter"/>
    <w:link w:val="Encabezado"/>
    <w:rsid w:val="00CE442B"/>
  </w:style>
  <w:style w:type="paragraph" w:styleId="Piedepgina">
    <w:name w:val="footer"/>
    <w:basedOn w:val="Normal"/>
    <w:link w:val="PiedepginaCar"/>
    <w:uiPriority w:val="99"/>
    <w:unhideWhenUsed/>
    <w:rsid w:val="00CE442B"/>
    <w:pPr>
      <w:tabs>
        <w:tab w:val="center" w:pos="4252"/>
        <w:tab w:val="right" w:pos="8504"/>
      </w:tabs>
    </w:pPr>
  </w:style>
  <w:style w:type="character" w:customStyle="1" w:styleId="PiedepginaCar">
    <w:name w:val="Pie de página Car"/>
    <w:basedOn w:val="Fuentedeprrafopredeter"/>
    <w:link w:val="Piedepgina"/>
    <w:uiPriority w:val="99"/>
    <w:rsid w:val="00CE442B"/>
  </w:style>
  <w:style w:type="paragraph" w:styleId="NormalWeb">
    <w:name w:val="Normal (Web)"/>
    <w:basedOn w:val="Normal"/>
    <w:uiPriority w:val="99"/>
    <w:semiHidden/>
    <w:unhideWhenUsed/>
    <w:rsid w:val="00CE442B"/>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FD13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35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ALVAROGB</dc:creator>
  <cp:keywords/>
  <dc:description/>
  <cp:lastModifiedBy>Usuario</cp:lastModifiedBy>
  <cp:revision>21</cp:revision>
  <cp:lastPrinted>2020-11-11T07:10:00Z</cp:lastPrinted>
  <dcterms:created xsi:type="dcterms:W3CDTF">2017-05-31T11:41:00Z</dcterms:created>
  <dcterms:modified xsi:type="dcterms:W3CDTF">2020-11-11T07:11:00Z</dcterms:modified>
</cp:coreProperties>
</file>